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0003D" w14:textId="0A87DE4A" w:rsidR="007013BA" w:rsidRPr="00844074" w:rsidRDefault="007013BA" w:rsidP="007013BA">
      <w:r w:rsidRPr="007013BA">
        <w:rPr>
          <w:b/>
        </w:rPr>
        <w:t>Name:</w:t>
      </w:r>
      <w:r>
        <w:t xml:space="preserve"> </w:t>
      </w:r>
      <w:r w:rsidR="00DB5D70">
        <w:t>Marty Ward</w:t>
      </w:r>
    </w:p>
    <w:p w14:paraId="2B4617A0" w14:textId="4175C80E" w:rsidR="007013BA" w:rsidRPr="00844074" w:rsidRDefault="007013BA" w:rsidP="007013BA">
      <w:r w:rsidRPr="007013BA">
        <w:rPr>
          <w:b/>
        </w:rPr>
        <w:t>Title:</w:t>
      </w:r>
      <w:r>
        <w:t xml:space="preserve"> </w:t>
      </w:r>
      <w:r w:rsidR="00DC21D4">
        <w:t xml:space="preserve">CTA </w:t>
      </w:r>
      <w:r w:rsidR="00794C3D">
        <w:t>Lesson 4</w:t>
      </w:r>
      <w:r>
        <w:t xml:space="preserve">: </w:t>
      </w:r>
      <w:r w:rsidR="00F023BA">
        <w:t>Review Lesson</w:t>
      </w:r>
      <w:r w:rsidR="00794C3D">
        <w:t>:</w:t>
      </w:r>
      <w:r w:rsidR="00F023BA">
        <w:t xml:space="preserve"> </w:t>
      </w:r>
      <w:r w:rsidR="00794C3D">
        <w:t>Food Chains Vocabulary</w:t>
      </w:r>
    </w:p>
    <w:p w14:paraId="3B052B85" w14:textId="371CE542" w:rsidR="007013BA" w:rsidRPr="00844074" w:rsidRDefault="007013BA" w:rsidP="007013BA">
      <w:r w:rsidRPr="007013BA">
        <w:rPr>
          <w:b/>
        </w:rPr>
        <w:t>Topic/Grade Level:</w:t>
      </w:r>
      <w:r>
        <w:t xml:space="preserve"> </w:t>
      </w:r>
      <w:r w:rsidR="00794C3D">
        <w:t>Food Chains</w:t>
      </w:r>
      <w:r w:rsidR="00FF5665">
        <w:t>/3rd</w:t>
      </w:r>
      <w:r w:rsidR="00DB5D70">
        <w:t xml:space="preserve"> Grade</w:t>
      </w:r>
    </w:p>
    <w:p w14:paraId="5063515A" w14:textId="1F21DD77" w:rsidR="007013BA" w:rsidRDefault="007013BA" w:rsidP="007013BA">
      <w:r w:rsidRPr="007013BA">
        <w:rPr>
          <w:b/>
        </w:rPr>
        <w:t xml:space="preserve">Time Frame: </w:t>
      </w:r>
      <w:r w:rsidR="004F2450">
        <w:t>45</w:t>
      </w:r>
      <w:r w:rsidR="00DC21D4" w:rsidRPr="00DC21D4">
        <w:t xml:space="preserve"> </w:t>
      </w:r>
      <w:proofErr w:type="spellStart"/>
      <w:r w:rsidR="00DC21D4" w:rsidRPr="00DC21D4">
        <w:t>mins</w:t>
      </w:r>
      <w:proofErr w:type="spellEnd"/>
    </w:p>
    <w:p w14:paraId="0D34C0D7" w14:textId="760769B4" w:rsidR="007013BA" w:rsidRDefault="00F23249" w:rsidP="00CB4693">
      <w:r w:rsidRPr="00F23249">
        <w:rPr>
          <w:b/>
        </w:rPr>
        <w:t>Materials:</w:t>
      </w:r>
      <w:r>
        <w:t xml:space="preserve">  </w:t>
      </w:r>
      <w:r w:rsidR="00F023BA">
        <w:t xml:space="preserve">Triangle Trivia Sheet </w:t>
      </w:r>
      <w:r w:rsidR="00CC0886">
        <w:t xml:space="preserve">(Create triangle trivia boards by using a piece of 8.5X11inch copy paper </w:t>
      </w:r>
      <w:r w:rsidR="00676EEF">
        <w:t xml:space="preserve">horizontally </w:t>
      </w:r>
      <w:r w:rsidR="00CC0886">
        <w:t>and dra</w:t>
      </w:r>
      <w:r w:rsidR="00676EEF">
        <w:t>wing a triangle on it.  Divide</w:t>
      </w:r>
      <w:r w:rsidR="00CC0886">
        <w:t xml:space="preserve"> the triangle horizontally twice.  Divide each </w:t>
      </w:r>
      <w:r w:rsidR="00676EEF">
        <w:t xml:space="preserve">horizontal </w:t>
      </w:r>
      <w:r w:rsidR="00CC0886">
        <w:t xml:space="preserve">section into the following: the bottom section into three sections, the middle section into two sections and leave the top as one section. Label each bottom section as 50 points, middle sections as 100 points and top section as 200 points. </w:t>
      </w:r>
      <w:r w:rsidR="00F023BA" w:rsidRPr="00CC0886">
        <w:rPr>
          <w:b/>
        </w:rPr>
        <w:t xml:space="preserve">Julie do you </w:t>
      </w:r>
      <w:r w:rsidR="00FF5665">
        <w:rPr>
          <w:b/>
        </w:rPr>
        <w:t xml:space="preserve">by any chance </w:t>
      </w:r>
      <w:r w:rsidR="00F023BA" w:rsidRPr="00CC0886">
        <w:rPr>
          <w:b/>
        </w:rPr>
        <w:t>have an electronic copy to use?</w:t>
      </w:r>
      <w:r w:rsidR="00F023BA">
        <w:t>)</w:t>
      </w:r>
      <w:r w:rsidR="004F2450">
        <w:t xml:space="preserve"> </w:t>
      </w:r>
    </w:p>
    <w:tbl>
      <w:tblPr>
        <w:tblStyle w:val="TableGrid"/>
        <w:tblW w:w="9472" w:type="dxa"/>
        <w:tblLook w:val="04A0" w:firstRow="1" w:lastRow="0" w:firstColumn="1" w:lastColumn="0" w:noHBand="0" w:noVBand="1"/>
      </w:tblPr>
      <w:tblGrid>
        <w:gridCol w:w="4444"/>
        <w:gridCol w:w="5028"/>
      </w:tblGrid>
      <w:tr w:rsidR="003E4B3A" w:rsidRPr="002211D0" w14:paraId="65F14EB6" w14:textId="77777777" w:rsidTr="00F85BC2">
        <w:trPr>
          <w:trHeight w:val="1043"/>
        </w:trPr>
        <w:tc>
          <w:tcPr>
            <w:tcW w:w="4444" w:type="dxa"/>
          </w:tcPr>
          <w:p w14:paraId="36EE5461" w14:textId="7D59822A" w:rsidR="007013BA" w:rsidRPr="002211D0" w:rsidRDefault="007013BA" w:rsidP="00F85BC2">
            <w:pPr>
              <w:ind w:left="180"/>
              <w:rPr>
                <w:b/>
              </w:rPr>
            </w:pPr>
            <w:r w:rsidRPr="002211D0">
              <w:rPr>
                <w:b/>
              </w:rPr>
              <w:t>Learning Objectives</w:t>
            </w:r>
          </w:p>
          <w:p w14:paraId="0D4D4EF2" w14:textId="40B14B21" w:rsidR="00DB5D70" w:rsidRPr="00CC0886" w:rsidRDefault="007013BA" w:rsidP="00FF5665">
            <w:pPr>
              <w:pStyle w:val="Columnbullet1"/>
              <w:numPr>
                <w:ilvl w:val="0"/>
                <w:numId w:val="0"/>
              </w:numPr>
            </w:pPr>
            <w:r w:rsidRPr="00CC0886">
              <w:t xml:space="preserve">The students will </w:t>
            </w:r>
            <w:r w:rsidR="00794C3D">
              <w:t xml:space="preserve">recognize and </w:t>
            </w:r>
            <w:r w:rsidR="00CC0886" w:rsidRPr="00CC0886">
              <w:t xml:space="preserve">distinguish </w:t>
            </w:r>
            <w:r w:rsidR="00794C3D">
              <w:t xml:space="preserve">between producers, consumers, herbivores, omnivores, carnivores, and decomposers. </w:t>
            </w:r>
          </w:p>
          <w:p w14:paraId="56D7BDCF" w14:textId="30642788" w:rsidR="00471AE7" w:rsidRPr="00CC0886" w:rsidRDefault="00471AE7" w:rsidP="00471AE7">
            <w:pPr>
              <w:pStyle w:val="Bullet1"/>
              <w:numPr>
                <w:ilvl w:val="0"/>
                <w:numId w:val="0"/>
              </w:numPr>
              <w:ind w:left="360" w:hanging="360"/>
              <w:rPr>
                <w:sz w:val="24"/>
                <w:szCs w:val="24"/>
              </w:rPr>
            </w:pPr>
          </w:p>
          <w:p w14:paraId="7027CDF9" w14:textId="77777777" w:rsidR="007013BA" w:rsidRPr="00844074" w:rsidRDefault="007013BA" w:rsidP="007013BA">
            <w:pPr>
              <w:ind w:left="180"/>
            </w:pPr>
          </w:p>
          <w:p w14:paraId="4215C743" w14:textId="77777777" w:rsidR="007013BA" w:rsidRPr="00844074" w:rsidRDefault="007013BA" w:rsidP="007013BA">
            <w:pPr>
              <w:ind w:left="180"/>
            </w:pPr>
          </w:p>
          <w:p w14:paraId="588A2E47" w14:textId="77777777" w:rsidR="007013BA" w:rsidRPr="002211D0" w:rsidRDefault="007013BA" w:rsidP="007013BA">
            <w:pPr>
              <w:ind w:left="180"/>
              <w:rPr>
                <w:b/>
              </w:rPr>
            </w:pPr>
          </w:p>
          <w:p w14:paraId="481E4AEF" w14:textId="77777777" w:rsidR="007013BA" w:rsidRPr="002211D0" w:rsidRDefault="007013BA" w:rsidP="007013BA">
            <w:pPr>
              <w:ind w:left="180"/>
              <w:rPr>
                <w:b/>
              </w:rPr>
            </w:pPr>
          </w:p>
          <w:p w14:paraId="4D2D974D" w14:textId="77777777" w:rsidR="007013BA" w:rsidRPr="002211D0" w:rsidRDefault="007013BA" w:rsidP="007013BA">
            <w:pPr>
              <w:ind w:left="180"/>
              <w:rPr>
                <w:b/>
              </w:rPr>
            </w:pPr>
          </w:p>
          <w:p w14:paraId="69125510" w14:textId="77777777" w:rsidR="007013BA" w:rsidRPr="002211D0" w:rsidRDefault="007013BA" w:rsidP="00F85BC2">
            <w:pPr>
              <w:rPr>
                <w:b/>
              </w:rPr>
            </w:pPr>
          </w:p>
        </w:tc>
        <w:tc>
          <w:tcPr>
            <w:tcW w:w="5028" w:type="dxa"/>
          </w:tcPr>
          <w:p w14:paraId="7F563CD2" w14:textId="77777777" w:rsidR="007013BA" w:rsidRDefault="007013BA" w:rsidP="007013BA">
            <w:pPr>
              <w:rPr>
                <w:b/>
              </w:rPr>
            </w:pPr>
            <w:r w:rsidRPr="002211D0">
              <w:rPr>
                <w:b/>
              </w:rPr>
              <w:t>SOL</w:t>
            </w:r>
            <w:r>
              <w:rPr>
                <w:b/>
              </w:rPr>
              <w:t>(</w:t>
            </w:r>
            <w:r w:rsidRPr="002211D0">
              <w:rPr>
                <w:b/>
              </w:rPr>
              <w:t>s</w:t>
            </w:r>
            <w:r>
              <w:rPr>
                <w:b/>
              </w:rPr>
              <w:t>)</w:t>
            </w:r>
          </w:p>
          <w:p w14:paraId="4EEF4413" w14:textId="2A3D41DD" w:rsidR="00CC0886" w:rsidRPr="00CC0886" w:rsidRDefault="00794C3D" w:rsidP="00CC0886">
            <w:pPr>
              <w:pStyle w:val="SOLStem"/>
              <w:rPr>
                <w:b w:val="0"/>
                <w:sz w:val="24"/>
                <w:szCs w:val="24"/>
              </w:rPr>
            </w:pPr>
            <w:r>
              <w:rPr>
                <w:b w:val="0"/>
                <w:sz w:val="24"/>
                <w:szCs w:val="24"/>
              </w:rPr>
              <w:t>3.5</w:t>
            </w:r>
            <w:r w:rsidR="00CC0886">
              <w:rPr>
                <w:b w:val="0"/>
                <w:sz w:val="24"/>
                <w:szCs w:val="24"/>
              </w:rPr>
              <w:t xml:space="preserve"> </w:t>
            </w:r>
            <w:r w:rsidR="00CC0886" w:rsidRPr="00CC0886">
              <w:rPr>
                <w:b w:val="0"/>
                <w:sz w:val="24"/>
                <w:szCs w:val="24"/>
              </w:rPr>
              <w:t xml:space="preserve">The student will </w:t>
            </w:r>
            <w:r>
              <w:rPr>
                <w:b w:val="0"/>
                <w:sz w:val="24"/>
                <w:szCs w:val="24"/>
              </w:rPr>
              <w:t xml:space="preserve">investigate and understand relationships among organisms in aquatic and terrestrial food chains. </w:t>
            </w:r>
          </w:p>
          <w:p w14:paraId="02F872CA" w14:textId="77777777" w:rsidR="00DF69FC" w:rsidRDefault="00794C3D" w:rsidP="003C36CA">
            <w:pPr>
              <w:pStyle w:val="SOLstatement"/>
              <w:ind w:left="1080" w:hanging="1080"/>
            </w:pPr>
            <w:r>
              <w:t>a) producer, consumer, decomposer</w:t>
            </w:r>
          </w:p>
          <w:p w14:paraId="08525C46" w14:textId="77777777" w:rsidR="00794C3D" w:rsidRDefault="00794C3D" w:rsidP="00794C3D"/>
          <w:p w14:paraId="321EE2D8" w14:textId="5E4C8236" w:rsidR="00794C3D" w:rsidRPr="00794C3D" w:rsidRDefault="00794C3D" w:rsidP="00794C3D">
            <w:r>
              <w:t xml:space="preserve">b) herbivore, carnivore, omnivore </w:t>
            </w:r>
          </w:p>
        </w:tc>
      </w:tr>
      <w:tr w:rsidR="007013BA" w:rsidRPr="002211D0" w14:paraId="48FF857C" w14:textId="77777777" w:rsidTr="00EE636C">
        <w:trPr>
          <w:trHeight w:val="181"/>
        </w:trPr>
        <w:tc>
          <w:tcPr>
            <w:tcW w:w="9472" w:type="dxa"/>
            <w:gridSpan w:val="2"/>
          </w:tcPr>
          <w:p w14:paraId="7CC180A7" w14:textId="553ED88B" w:rsidR="007013BA" w:rsidRDefault="00DC21D4" w:rsidP="00DC21D4">
            <w:pPr>
              <w:rPr>
                <w:b/>
              </w:rPr>
            </w:pPr>
            <w:r>
              <w:rPr>
                <w:b/>
              </w:rPr>
              <w:t xml:space="preserve">Procedures </w:t>
            </w:r>
          </w:p>
          <w:p w14:paraId="5A2D17A4" w14:textId="46036584" w:rsidR="004F2450" w:rsidRPr="004F2450" w:rsidRDefault="004F2450" w:rsidP="004F2450">
            <w:pPr>
              <w:pStyle w:val="ListParagraph"/>
              <w:numPr>
                <w:ilvl w:val="0"/>
                <w:numId w:val="6"/>
              </w:numPr>
            </w:pPr>
            <w:r w:rsidRPr="004F2450">
              <w:t>Assign students partners</w:t>
            </w:r>
            <w:r>
              <w:t>.</w:t>
            </w:r>
          </w:p>
          <w:p w14:paraId="0B5A6467" w14:textId="01548193" w:rsidR="004F2450" w:rsidRPr="004F2450" w:rsidRDefault="00CC0886" w:rsidP="004F2450">
            <w:pPr>
              <w:pStyle w:val="ListParagraph"/>
              <w:numPr>
                <w:ilvl w:val="0"/>
                <w:numId w:val="6"/>
              </w:numPr>
              <w:rPr>
                <w:b/>
              </w:rPr>
            </w:pPr>
            <w:r>
              <w:t>Students</w:t>
            </w:r>
            <w:r w:rsidR="00794C3D">
              <w:t xml:space="preserve"> should write definitions of vocabulary words </w:t>
            </w:r>
            <w:r w:rsidR="004F2450">
              <w:t xml:space="preserve">on each section of the board.  They should decide where to put the information; easier information on the bottom and hardest on the top.  Have students cover up </w:t>
            </w:r>
            <w:r w:rsidR="00FF5665">
              <w:t>their information with six post-</w:t>
            </w:r>
            <w:r w:rsidR="004F2450">
              <w:t>it notes.</w:t>
            </w:r>
          </w:p>
          <w:p w14:paraId="65F7A190" w14:textId="7DC8D6AC" w:rsidR="004F2450" w:rsidRPr="004F2450" w:rsidRDefault="004F2450" w:rsidP="004F2450">
            <w:pPr>
              <w:pStyle w:val="ListParagraph"/>
              <w:numPr>
                <w:ilvl w:val="0"/>
                <w:numId w:val="6"/>
              </w:numPr>
              <w:rPr>
                <w:b/>
              </w:rPr>
            </w:pPr>
            <w:r>
              <w:t>Have student</w:t>
            </w:r>
            <w:r w:rsidR="00794C3D">
              <w:t>s</w:t>
            </w:r>
            <w:r>
              <w:t xml:space="preserve"> </w:t>
            </w:r>
            <w:r w:rsidR="00F20C3C">
              <w:t>partner up and take turns giving and receiving the clues. Match the correct vocabulary word to the</w:t>
            </w:r>
            <w:r>
              <w:t xml:space="preserve"> written description</w:t>
            </w:r>
            <w:r w:rsidR="00F20C3C">
              <w:t xml:space="preserve"> </w:t>
            </w:r>
            <w:r>
              <w:t>and doc</w:t>
            </w:r>
            <w:r w:rsidR="00F20C3C">
              <w:t>ument it on the top of the post-</w:t>
            </w:r>
            <w:r>
              <w:t>it.</w:t>
            </w:r>
          </w:p>
          <w:p w14:paraId="50CFA526" w14:textId="77C959FC" w:rsidR="004F2450" w:rsidRPr="004F2450" w:rsidRDefault="004F2450" w:rsidP="004F2450">
            <w:pPr>
              <w:pStyle w:val="ListParagraph"/>
              <w:numPr>
                <w:ilvl w:val="0"/>
                <w:numId w:val="6"/>
              </w:numPr>
              <w:rPr>
                <w:b/>
              </w:rPr>
            </w:pPr>
            <w:r>
              <w:t>When all students have finished, come back as a group and discuss.</w:t>
            </w:r>
          </w:p>
        </w:tc>
      </w:tr>
      <w:tr w:rsidR="007013BA" w:rsidRPr="002211D0" w14:paraId="0DB45CB9" w14:textId="77777777" w:rsidTr="00EE636C">
        <w:trPr>
          <w:trHeight w:val="181"/>
        </w:trPr>
        <w:tc>
          <w:tcPr>
            <w:tcW w:w="9472" w:type="dxa"/>
            <w:gridSpan w:val="2"/>
          </w:tcPr>
          <w:p w14:paraId="52030A86" w14:textId="4AC6BA03" w:rsidR="007013BA" w:rsidRPr="002211D0" w:rsidRDefault="00216E96" w:rsidP="007013BA">
            <w:pPr>
              <w:rPr>
                <w:b/>
              </w:rPr>
            </w:pPr>
            <w:r>
              <w:rPr>
                <w:b/>
              </w:rPr>
              <w:t>Assessment</w:t>
            </w:r>
            <w:r w:rsidR="007013BA" w:rsidRPr="002211D0">
              <w:rPr>
                <w:b/>
              </w:rPr>
              <w:t xml:space="preserve"> </w:t>
            </w:r>
          </w:p>
          <w:p w14:paraId="59B78ABF" w14:textId="569E6258" w:rsidR="007013BA" w:rsidRPr="00E849C0" w:rsidRDefault="007013BA" w:rsidP="007013BA">
            <w:r>
              <w:t>The teacher should be circulating the room during this activity to re</w:t>
            </w:r>
            <w:r w:rsidR="00DC21D4">
              <w:t xml:space="preserve">direct and assure proper understanding </w:t>
            </w:r>
            <w:r>
              <w:t>of the material.</w:t>
            </w:r>
            <w:r w:rsidR="00DC21D4">
              <w:t xml:space="preserve">  Monitor student responses when we review answers as a group.</w:t>
            </w:r>
            <w:r w:rsidR="004F2450">
              <w:t xml:space="preserve"> </w:t>
            </w:r>
          </w:p>
          <w:p w14:paraId="7152B9F2" w14:textId="77777777" w:rsidR="007013BA" w:rsidRPr="002211D0" w:rsidRDefault="007013BA" w:rsidP="007013BA">
            <w:pPr>
              <w:rPr>
                <w:b/>
              </w:rPr>
            </w:pPr>
          </w:p>
        </w:tc>
      </w:tr>
      <w:tr w:rsidR="007013BA" w:rsidRPr="002211D0" w14:paraId="20076958" w14:textId="77777777" w:rsidTr="00EE636C">
        <w:trPr>
          <w:trHeight w:val="181"/>
        </w:trPr>
        <w:tc>
          <w:tcPr>
            <w:tcW w:w="9472" w:type="dxa"/>
            <w:gridSpan w:val="2"/>
          </w:tcPr>
          <w:p w14:paraId="1E4C4B3A" w14:textId="3236DA17" w:rsidR="00DC21D4" w:rsidRPr="003E4B3A" w:rsidRDefault="00F85BC2" w:rsidP="007013BA">
            <w:r>
              <w:rPr>
                <w:b/>
              </w:rPr>
              <w:t>CTA Reference(s)</w:t>
            </w:r>
            <w:r w:rsidR="007013BA" w:rsidRPr="003E4B3A">
              <w:rPr>
                <w:b/>
              </w:rPr>
              <w:t xml:space="preserve"> </w:t>
            </w:r>
          </w:p>
          <w:p w14:paraId="071606DF" w14:textId="4ACC3806" w:rsidR="007013BA" w:rsidRPr="003E4B3A" w:rsidRDefault="00E539D9" w:rsidP="007013BA">
            <w:r w:rsidRPr="003E4B3A">
              <w:t xml:space="preserve">Julie </w:t>
            </w:r>
            <w:proofErr w:type="spellStart"/>
            <w:r w:rsidRPr="003E4B3A">
              <w:t>Slykhuis</w:t>
            </w:r>
            <w:proofErr w:type="spellEnd"/>
          </w:p>
          <w:p w14:paraId="73124C56" w14:textId="77777777" w:rsidR="007013BA" w:rsidRPr="003E4B3A" w:rsidRDefault="007013BA" w:rsidP="007013BA"/>
        </w:tc>
      </w:tr>
    </w:tbl>
    <w:p w14:paraId="7EA20AE9" w14:textId="4FD42008" w:rsidR="001B0E19" w:rsidRDefault="001B0E19" w:rsidP="004F2450"/>
    <w:p w14:paraId="17DDB1EB" w14:textId="77777777" w:rsidR="001B0E19" w:rsidRDefault="001B0E19">
      <w:r>
        <w:br w:type="page"/>
      </w:r>
    </w:p>
    <w:p w14:paraId="11890010" w14:textId="3CA6E1A2" w:rsidR="007013BA" w:rsidRPr="003E4B3A" w:rsidRDefault="001B0E19" w:rsidP="004F2450">
      <w:bookmarkStart w:id="0" w:name="_GoBack"/>
      <w:bookmarkEnd w:id="0"/>
      <w:r>
        <w:lastRenderedPageBreak/>
        <w:pict w14:anchorId="75893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4pt">
            <v:imagedata r:id="rId5" o:title="Example- Triangle Trivia"/>
          </v:shape>
        </w:pict>
      </w:r>
    </w:p>
    <w:sectPr w:rsidR="007013BA" w:rsidRPr="003E4B3A" w:rsidSect="00B858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1">
    <w:nsid w:val="020C3839"/>
    <w:multiLevelType w:val="hybridMultilevel"/>
    <w:tmpl w:val="4E580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916171"/>
    <w:multiLevelType w:val="hybridMultilevel"/>
    <w:tmpl w:val="2EB42D7C"/>
    <w:lvl w:ilvl="0" w:tplc="B106C3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16A5D"/>
    <w:multiLevelType w:val="hybridMultilevel"/>
    <w:tmpl w:val="96B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82CFE"/>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5">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E4D4915"/>
    <w:multiLevelType w:val="hybridMultilevel"/>
    <w:tmpl w:val="C1A8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07781"/>
    <w:multiLevelType w:val="hybridMultilevel"/>
    <w:tmpl w:val="3BDA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44E06"/>
    <w:multiLevelType w:val="singleLevel"/>
    <w:tmpl w:val="BC3A8898"/>
    <w:lvl w:ilvl="0">
      <w:start w:val="1"/>
      <w:numFmt w:val="bullet"/>
      <w:lvlText w:val=""/>
      <w:lvlJc w:val="left"/>
      <w:pPr>
        <w:ind w:left="360" w:hanging="360"/>
      </w:pPr>
      <w:rPr>
        <w:rFonts w:ascii="Symbol" w:hAnsi="Symbol" w:hint="default"/>
        <w:strike w:val="0"/>
        <w:dstrike w:val="0"/>
        <w:sz w:val="20"/>
        <w:szCs w:val="20"/>
      </w:rPr>
    </w:lvl>
  </w:abstractNum>
  <w:abstractNum w:abstractNumId="9">
    <w:nsid w:val="66AA63CD"/>
    <w:multiLevelType w:val="hybridMultilevel"/>
    <w:tmpl w:val="12A0DB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6"/>
  </w:num>
  <w:num w:numId="3">
    <w:abstractNumId w:val="9"/>
  </w:num>
  <w:num w:numId="4">
    <w:abstractNumId w:val="7"/>
  </w:num>
  <w:num w:numId="5">
    <w:abstractNumId w:val="3"/>
  </w:num>
  <w:num w:numId="6">
    <w:abstractNumId w:val="1"/>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84"/>
    <w:rsid w:val="000F2F86"/>
    <w:rsid w:val="001B0E19"/>
    <w:rsid w:val="00216E96"/>
    <w:rsid w:val="00220D30"/>
    <w:rsid w:val="003219E4"/>
    <w:rsid w:val="003C36CA"/>
    <w:rsid w:val="003E4B3A"/>
    <w:rsid w:val="00471AE7"/>
    <w:rsid w:val="004F2450"/>
    <w:rsid w:val="00613254"/>
    <w:rsid w:val="00676EEF"/>
    <w:rsid w:val="007013BA"/>
    <w:rsid w:val="00744541"/>
    <w:rsid w:val="00786B12"/>
    <w:rsid w:val="00794C3D"/>
    <w:rsid w:val="008854FF"/>
    <w:rsid w:val="008C7E59"/>
    <w:rsid w:val="009038B1"/>
    <w:rsid w:val="00A23F83"/>
    <w:rsid w:val="00AC04D0"/>
    <w:rsid w:val="00B858C2"/>
    <w:rsid w:val="00BC4B84"/>
    <w:rsid w:val="00CB4693"/>
    <w:rsid w:val="00CC0886"/>
    <w:rsid w:val="00DB2B99"/>
    <w:rsid w:val="00DB5D70"/>
    <w:rsid w:val="00DC21D4"/>
    <w:rsid w:val="00DF69FC"/>
    <w:rsid w:val="00E539D9"/>
    <w:rsid w:val="00EE636C"/>
    <w:rsid w:val="00F023BA"/>
    <w:rsid w:val="00F20C3C"/>
    <w:rsid w:val="00F23249"/>
    <w:rsid w:val="00F85BC2"/>
    <w:rsid w:val="00FE7567"/>
    <w:rsid w:val="00FF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BACE4"/>
  <w14:defaultImageDpi w14:val="300"/>
  <w15:docId w15:val="{094CE152-4A2E-4587-85D5-5BC025CC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statement">
    <w:name w:val="SOL statement"/>
    <w:basedOn w:val="Normal"/>
    <w:next w:val="Normal"/>
    <w:rsid w:val="007013BA"/>
    <w:pPr>
      <w:ind w:left="720" w:hanging="720"/>
    </w:pPr>
    <w:rPr>
      <w:sz w:val="22"/>
      <w:szCs w:val="20"/>
    </w:rPr>
  </w:style>
  <w:style w:type="paragraph" w:styleId="BalloonText">
    <w:name w:val="Balloon Text"/>
    <w:basedOn w:val="Normal"/>
    <w:link w:val="BalloonTextChar"/>
    <w:uiPriority w:val="99"/>
    <w:semiHidden/>
    <w:unhideWhenUsed/>
    <w:rsid w:val="007013BA"/>
    <w:rPr>
      <w:rFonts w:ascii="Lucida Grande" w:hAnsi="Lucida Grande"/>
      <w:sz w:val="18"/>
      <w:szCs w:val="18"/>
    </w:rPr>
  </w:style>
  <w:style w:type="character" w:customStyle="1" w:styleId="BalloonTextChar">
    <w:name w:val="Balloon Text Char"/>
    <w:basedOn w:val="DefaultParagraphFont"/>
    <w:link w:val="BalloonText"/>
    <w:uiPriority w:val="99"/>
    <w:semiHidden/>
    <w:rsid w:val="007013BA"/>
    <w:rPr>
      <w:rFonts w:ascii="Lucida Grande" w:eastAsia="Times New Roman" w:hAnsi="Lucida Grande" w:cs="Times New Roman"/>
      <w:sz w:val="18"/>
      <w:szCs w:val="18"/>
    </w:rPr>
  </w:style>
  <w:style w:type="paragraph" w:styleId="ListParagraph">
    <w:name w:val="List Paragraph"/>
    <w:basedOn w:val="Normal"/>
    <w:uiPriority w:val="34"/>
    <w:qFormat/>
    <w:rsid w:val="00DC21D4"/>
    <w:pPr>
      <w:ind w:left="720"/>
      <w:contextualSpacing/>
    </w:pPr>
  </w:style>
  <w:style w:type="table" w:styleId="TableGrid">
    <w:name w:val="Table Grid"/>
    <w:basedOn w:val="TableNormal"/>
    <w:uiPriority w:val="59"/>
    <w:rsid w:val="00CB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rsid w:val="00471AE7"/>
    <w:pPr>
      <w:numPr>
        <w:numId w:val="8"/>
      </w:numPr>
      <w:spacing w:before="120"/>
      <w:ind w:right="72"/>
      <w:outlineLvl w:val="0"/>
    </w:pPr>
    <w:rPr>
      <w:rFonts w:eastAsia="Times"/>
      <w:sz w:val="20"/>
      <w:szCs w:val="20"/>
    </w:rPr>
  </w:style>
  <w:style w:type="paragraph" w:customStyle="1" w:styleId="Columnbullet1">
    <w:name w:val="Column bullet 1"/>
    <w:basedOn w:val="Normal"/>
    <w:rsid w:val="00DB5D70"/>
    <w:pPr>
      <w:numPr>
        <w:numId w:val="10"/>
      </w:numPr>
      <w:spacing w:before="120"/>
      <w:ind w:right="162"/>
    </w:pPr>
  </w:style>
  <w:style w:type="paragraph" w:customStyle="1" w:styleId="SOLStem">
    <w:name w:val="SOL Stem"/>
    <w:next w:val="SOLBullet"/>
    <w:rsid w:val="00CC0886"/>
    <w:rPr>
      <w:rFonts w:ascii="Times New Roman" w:eastAsia="Times" w:hAnsi="Times New Roman" w:cs="Times New Roman"/>
      <w:b/>
      <w:sz w:val="22"/>
      <w:szCs w:val="20"/>
    </w:rPr>
  </w:style>
  <w:style w:type="paragraph" w:customStyle="1" w:styleId="SOLBullet">
    <w:name w:val="SOL Bullet"/>
    <w:rsid w:val="00CC0886"/>
    <w:pPr>
      <w:keepLines/>
      <w:tabs>
        <w:tab w:val="left" w:pos="360"/>
      </w:tabs>
      <w:ind w:left="360" w:hanging="360"/>
    </w:pPr>
    <w:rPr>
      <w:rFonts w:ascii="Times New Roman" w:eastAsia="Times" w:hAnsi="Times New Roman" w:cs="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266</Words>
  <Characters>1519</Characters>
  <Application>Microsoft Office Word</Application>
  <DocSecurity>0</DocSecurity>
  <Lines>12</Lines>
  <Paragraphs>3</Paragraphs>
  <ScaleCrop>false</ScaleCrop>
  <Company>Madison County Schools</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Azhari</dc:creator>
  <cp:keywords/>
  <dc:description/>
  <cp:lastModifiedBy>festival</cp:lastModifiedBy>
  <cp:revision>4</cp:revision>
  <dcterms:created xsi:type="dcterms:W3CDTF">2014-07-11T20:25:00Z</dcterms:created>
  <dcterms:modified xsi:type="dcterms:W3CDTF">2015-06-24T13:36:00Z</dcterms:modified>
</cp:coreProperties>
</file>